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Pr>
          <w:rFonts w:hint="default"/>
          <w:b/>
          <w:i/>
          <w:sz w:val="28"/>
          <w:lang w:val="en-US" w:eastAsia="zh-CN"/>
        </w:rPr>
        <w:t>4</w:t>
      </w:r>
      <w:r>
        <w:rPr>
          <w:b/>
          <w:i/>
          <w:sz w:val="28"/>
        </w:rPr>
        <w:fldChar w:fldCharType="end"/>
      </w:r>
      <w:r>
        <w:rPr>
          <w:rFonts w:hint="default"/>
          <w:b/>
          <w:i/>
          <w:sz w:val="28"/>
          <w:lang w:val="en-US"/>
        </w:rPr>
        <w:t>45</w:t>
      </w:r>
      <w:bookmarkStart w:id="8" w:name="_GoBack"/>
      <w:bookmarkEnd w:id="8"/>
    </w:p>
    <w:p>
      <w:pPr>
        <w:pStyle w:val="94"/>
        <w:outlineLvl w:val="0"/>
        <w:rPr>
          <w:b/>
          <w:sz w:val="24"/>
        </w:rPr>
      </w:pPr>
      <w:r>
        <w:rPr>
          <w:b/>
          <w:sz w:val="24"/>
        </w:rPr>
        <w:t>Goteborg, Sweden, 21 - 25 August, 2023</w:t>
      </w:r>
      <w:r>
        <w:rPr>
          <w:b/>
          <w:sz w:val="24"/>
        </w:rPr>
        <w:tab/>
      </w:r>
      <w:r>
        <w:rPr>
          <w:b/>
          <w:sz w:val="24"/>
        </w:rPr>
        <w:tab/>
      </w:r>
      <w:r>
        <w:rPr>
          <w:b/>
          <w:sz w:val="24"/>
        </w:rPr>
        <w:tab/>
      </w:r>
      <w:r>
        <w:rPr>
          <w:b/>
          <w:sz w:val="24"/>
        </w:rPr>
        <w:tab/>
      </w:r>
      <w:r>
        <w:rPr>
          <w:b/>
          <w:sz w:val="24"/>
        </w:rPr>
        <w:tab/>
      </w:r>
      <w:r>
        <w:rPr>
          <w:b/>
          <w:sz w:val="24"/>
        </w:rPr>
        <w:tab/>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LS on Issues on </w:t>
      </w:r>
      <w:bookmarkStart w:id="0" w:name="OLE_LINK2"/>
      <w:r>
        <w:rPr>
          <w:rFonts w:hint="eastAsia" w:ascii="Arial" w:hAnsi="Arial" w:cs="Arial"/>
          <w:b/>
          <w:sz w:val="22"/>
          <w:szCs w:val="22"/>
        </w:rPr>
        <w:t>estimated bandwidth for 5QI exposed by NWDAF to AF</w:t>
      </w:r>
      <w:bookmarkEnd w:id="0"/>
    </w:p>
    <w:p>
      <w:pPr>
        <w:spacing w:after="60"/>
        <w:ind w:left="1985" w:hanging="1985"/>
        <w:rPr>
          <w:rFonts w:ascii="Arial" w:hAnsi="Arial" w:cs="Arial"/>
          <w:b/>
          <w:bCs/>
          <w:sz w:val="22"/>
          <w:szCs w:val="22"/>
        </w:rPr>
      </w:pPr>
      <w:bookmarkStart w:id="1" w:name="OLE_LINK61"/>
      <w:bookmarkStart w:id="2" w:name="OLE_LINK59"/>
      <w:bookmarkStart w:id="3"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Rel-18</w:t>
      </w:r>
    </w:p>
    <w:bookmarkEnd w:id="1"/>
    <w:bookmarkEnd w:id="2"/>
    <w:bookmarkEnd w:id="3"/>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XRM</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bCs/>
          <w:sz w:val="22"/>
          <w:szCs w:val="22"/>
        </w:rPr>
        <w:t>CT3</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SA2</w:t>
      </w:r>
    </w:p>
    <w:p>
      <w:pPr>
        <w:spacing w:after="60"/>
        <w:ind w:left="1985" w:hanging="1985"/>
        <w:rPr>
          <w:rFonts w:ascii="Arial" w:hAnsi="Arial" w:cs="Arial"/>
          <w:b/>
          <w:bCs/>
          <w:sz w:val="22"/>
          <w:szCs w:val="22"/>
        </w:rPr>
      </w:pPr>
      <w:bookmarkStart w:id="4" w:name="OLE_LINK45"/>
      <w:bookmarkStart w:id="5" w:name="OLE_LINK46"/>
      <w:r>
        <w:rPr>
          <w:rFonts w:ascii="Arial" w:hAnsi="Arial" w:cs="Arial"/>
          <w:b/>
          <w:sz w:val="22"/>
          <w:szCs w:val="22"/>
        </w:rPr>
        <w:t>Cc:</w:t>
      </w:r>
      <w:r>
        <w:rPr>
          <w:rFonts w:ascii="Arial" w:hAnsi="Arial" w:cs="Arial"/>
          <w:b/>
          <w:bCs/>
          <w:sz w:val="22"/>
          <w:szCs w:val="22"/>
        </w:rPr>
        <w:tab/>
      </w:r>
    </w:p>
    <w:bookmarkEnd w:id="4"/>
    <w:bookmarkEnd w:id="5"/>
    <w:p>
      <w:pPr>
        <w:spacing w:after="60"/>
        <w:ind w:left="1985" w:hanging="1985"/>
        <w:rPr>
          <w:rFonts w:ascii="Arial" w:hAnsi="Arial" w:cs="Arial"/>
          <w:bCs/>
        </w:rPr>
      </w:pP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Zhenning</w:t>
      </w:r>
      <w:r>
        <w:rPr>
          <w:rFonts w:ascii="Arial" w:hAnsi="Arial" w:cs="Arial"/>
          <w:b/>
          <w:bCs/>
          <w:sz w:val="22"/>
          <w:szCs w:val="22"/>
        </w:rPr>
        <w:t xml:space="preserve"> </w:t>
      </w:r>
      <w:r>
        <w:rPr>
          <w:rFonts w:hint="eastAsia" w:ascii="Arial" w:hAnsi="Arial" w:cs="Arial"/>
          <w:b/>
          <w:bCs/>
          <w:sz w:val="22"/>
          <w:szCs w:val="22"/>
          <w:lang w:val="en-US" w:eastAsia="zh-CN"/>
        </w:rPr>
        <w:t>Huang</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rPr>
        <w:t>huangzhenning@chinamobile.com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8"/>
          <w:rFonts w:ascii="Arial" w:hAnsi="Arial" w:cs="Arial"/>
          <w:b/>
          <w:sz w:val="22"/>
          <w:szCs w:val="22"/>
        </w:rPr>
        <w:t>mailto:3GPPLiaison@etsi.org</w:t>
      </w:r>
      <w:r>
        <w:rPr>
          <w:rStyle w:val="48"/>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rPr>
        <w:t>N/A</w:t>
      </w:r>
    </w:p>
    <w:p>
      <w:pPr>
        <w:pStyle w:val="2"/>
        <w:numPr>
          <w:ilvl w:val="0"/>
          <w:numId w:val="5"/>
        </w:numPr>
        <w:ind w:left="993" w:hanging="993"/>
      </w:pPr>
      <w:r>
        <w:t>Overall description</w:t>
      </w:r>
    </w:p>
    <w:p>
      <w:pPr>
        <w:rPr>
          <w:rStyle w:val="105"/>
          <w:rFonts w:hint="eastAsia" w:eastAsia="宋体" w:cs="Calibri"/>
          <w:lang w:val="en-US" w:eastAsia="zh-CN"/>
        </w:rPr>
      </w:pPr>
      <w:r>
        <w:rPr>
          <w:rStyle w:val="105"/>
          <w:rFonts w:cs="Calibri"/>
          <w:lang w:val="en-US"/>
        </w:rPr>
        <w:t>CT3 is specifying</w:t>
      </w:r>
      <w:r>
        <w:rPr>
          <w:rStyle w:val="105"/>
          <w:rFonts w:hint="eastAsia" w:cs="Calibri"/>
          <w:lang w:val="en-US" w:eastAsia="zh-CN"/>
        </w:rPr>
        <w:t xml:space="preserve"> the</w:t>
      </w:r>
      <w:r>
        <w:rPr>
          <w:rStyle w:val="105"/>
          <w:rFonts w:hint="eastAsia" w:eastAsia="Calibri" w:cs="Calibri"/>
          <w:lang w:val="en-US" w:eastAsia="en-US"/>
        </w:rPr>
        <w:t xml:space="preserve"> </w:t>
      </w:r>
      <w:r>
        <w:rPr>
          <w:rStyle w:val="105"/>
          <w:rFonts w:hint="eastAsia" w:eastAsia="宋体" w:cs="Calibri"/>
          <w:lang w:val="en-US" w:eastAsia="zh-CN"/>
        </w:rPr>
        <w:t xml:space="preserve">exposure of the estimated </w:t>
      </w:r>
      <w:r>
        <w:rPr>
          <w:rStyle w:val="105"/>
          <w:rFonts w:hint="eastAsia" w:eastAsia="Calibri" w:cs="Calibri"/>
          <w:lang w:val="en-US" w:eastAsia="en-US"/>
        </w:rPr>
        <w:t>bandwidth</w:t>
      </w:r>
      <w:r>
        <w:rPr>
          <w:rStyle w:val="105"/>
          <w:rFonts w:hint="eastAsia" w:eastAsia="宋体" w:cs="Calibri"/>
          <w:lang w:val="en-US" w:eastAsia="zh-CN"/>
        </w:rPr>
        <w:t xml:space="preserve"> from NWDAF to AF. </w:t>
      </w:r>
      <w:r>
        <w:rPr>
          <w:rStyle w:val="105"/>
          <w:rFonts w:eastAsia="Calibri" w:cs="Calibri"/>
          <w:lang w:val="en-US" w:eastAsia="en-US"/>
        </w:rPr>
        <w:t>CT3 noticed that</w:t>
      </w:r>
      <w:bookmarkStart w:id="6" w:name="OLE_LINK1"/>
      <w:r>
        <w:rPr>
          <w:rStyle w:val="105"/>
          <w:rFonts w:hint="eastAsia" w:eastAsia="宋体" w:cs="Calibri"/>
          <w:lang w:val="en-US" w:eastAsia="zh-CN"/>
        </w:rPr>
        <w:t>,</w:t>
      </w:r>
    </w:p>
    <w:p>
      <w:pPr>
        <w:rPr>
          <w:rStyle w:val="105"/>
          <w:rFonts w:eastAsia="Calibri" w:cs="Calibri"/>
          <w:lang w:val="en-US" w:eastAsia="en-US"/>
        </w:rPr>
      </w:pPr>
      <w:r>
        <w:rPr>
          <w:rStyle w:val="105"/>
          <w:rFonts w:hint="eastAsia" w:eastAsia="宋体" w:cs="Calibri"/>
          <w:lang w:val="en-US" w:eastAsia="zh-CN"/>
        </w:rPr>
        <w:t xml:space="preserve">For network exposure, </w:t>
      </w:r>
      <w:r>
        <w:rPr>
          <w:rStyle w:val="105"/>
          <w:rFonts w:eastAsia="Calibri" w:cs="Calibri"/>
          <w:lang w:val="en-US" w:eastAsia="en-US"/>
        </w:rPr>
        <w:t>TS 23.501 specifies:</w:t>
      </w:r>
    </w:p>
    <w:p>
      <w:pPr>
        <w:ind w:leftChars="100"/>
        <w:rPr>
          <w:rStyle w:val="105"/>
          <w:rFonts w:eastAsia="Calibri" w:cs="Calibri"/>
          <w:lang w:val="en-US" w:eastAsia="en-US"/>
        </w:rPr>
      </w:pPr>
      <w:r>
        <w:rPr>
          <w:rStyle w:val="105"/>
          <w:rFonts w:eastAsia="Calibri" w:cs="Calibri"/>
          <w:lang w:val="en-US" w:eastAsia="en-US"/>
        </w:rPr>
        <w:t>5.37.</w:t>
      </w:r>
      <w:r>
        <w:rPr>
          <w:rStyle w:val="105"/>
          <w:rFonts w:hint="eastAsia" w:eastAsia="宋体" w:cs="Calibri"/>
          <w:lang w:val="en-US" w:eastAsia="zh-CN"/>
        </w:rPr>
        <w:t>4</w:t>
      </w:r>
      <w:r>
        <w:rPr>
          <w:rStyle w:val="105"/>
          <w:rFonts w:eastAsia="Calibri" w:cs="Calibri"/>
          <w:lang w:val="en-US" w:eastAsia="en-US"/>
        </w:rPr>
        <w:t>:</w:t>
      </w:r>
    </w:p>
    <w:p>
      <w:pPr>
        <w:ind w:leftChars="100"/>
        <w:rPr>
          <w:rStyle w:val="105"/>
          <w:rFonts w:eastAsia="Calibri" w:cs="Calibri"/>
          <w:lang w:val="en-US" w:eastAsia="en-US"/>
        </w:rPr>
      </w:pPr>
      <w:r>
        <w:rPr>
          <w:rFonts w:hint="eastAsia"/>
          <w:i/>
          <w:iCs/>
        </w:rPr>
        <w:t>Estimated bandwidth for 5QI may be exposed by NWDAF (according to information described in clause 6.9.2 of TS 23.288 [86]) to AF.</w:t>
      </w:r>
    </w:p>
    <w:bookmarkEnd w:id="6"/>
    <w:p>
      <w:pPr>
        <w:rPr>
          <w:rStyle w:val="105"/>
          <w:rFonts w:hint="eastAsia" w:eastAsia="宋体" w:cs="Calibri"/>
          <w:lang w:val="en-US" w:eastAsia="en-US"/>
        </w:rPr>
      </w:pPr>
      <w:r>
        <w:rPr>
          <w:rStyle w:val="105"/>
          <w:rFonts w:hint="eastAsia" w:eastAsia="宋体" w:cs="Calibri"/>
          <w:lang w:val="en-US" w:eastAsia="zh-CN"/>
        </w:rPr>
        <w:t xml:space="preserve">For NWDAF outputs the QoS Sustainability analytics, </w:t>
      </w:r>
      <w:r>
        <w:rPr>
          <w:rStyle w:val="105"/>
          <w:rFonts w:hint="eastAsia" w:eastAsia="宋体" w:cs="Calibri"/>
          <w:lang w:val="en-US" w:eastAsia="en-US"/>
        </w:rPr>
        <w:t>TS 23.</w:t>
      </w:r>
      <w:r>
        <w:rPr>
          <w:rStyle w:val="105"/>
          <w:rFonts w:hint="eastAsia" w:eastAsia="宋体" w:cs="Calibri"/>
          <w:lang w:val="en-US" w:eastAsia="zh-CN"/>
        </w:rPr>
        <w:t>288</w:t>
      </w:r>
      <w:r>
        <w:rPr>
          <w:rStyle w:val="105"/>
          <w:rFonts w:hint="eastAsia" w:eastAsia="宋体" w:cs="Calibri"/>
          <w:lang w:val="en-US" w:eastAsia="en-US"/>
        </w:rPr>
        <w:t xml:space="preserve"> specifies:</w:t>
      </w:r>
    </w:p>
    <w:p>
      <w:pPr>
        <w:ind w:leftChars="100"/>
        <w:rPr>
          <w:rStyle w:val="105"/>
          <w:rFonts w:eastAsia="Calibri" w:cs="Calibri"/>
          <w:lang w:val="en-US" w:eastAsia="en-US"/>
        </w:rPr>
      </w:pPr>
      <w:r>
        <w:rPr>
          <w:rStyle w:val="105"/>
          <w:rFonts w:hint="eastAsia" w:eastAsia="宋体" w:cs="Calibri"/>
          <w:lang w:val="en-US" w:eastAsia="zh-CN"/>
        </w:rPr>
        <w:t>6</w:t>
      </w:r>
      <w:r>
        <w:rPr>
          <w:rStyle w:val="105"/>
          <w:rFonts w:eastAsia="Calibri" w:cs="Calibri"/>
          <w:lang w:val="en-US" w:eastAsia="en-US"/>
        </w:rPr>
        <w:t>.</w:t>
      </w:r>
      <w:r>
        <w:rPr>
          <w:rStyle w:val="105"/>
          <w:rFonts w:hint="eastAsia" w:eastAsia="宋体" w:cs="Calibri"/>
          <w:lang w:val="en-US" w:eastAsia="zh-CN"/>
        </w:rPr>
        <w:t>9</w:t>
      </w:r>
      <w:r>
        <w:rPr>
          <w:rStyle w:val="105"/>
          <w:rFonts w:eastAsia="Calibri" w:cs="Calibri"/>
          <w:lang w:val="en-US" w:eastAsia="en-US"/>
        </w:rPr>
        <w:t>.</w:t>
      </w:r>
      <w:r>
        <w:rPr>
          <w:rStyle w:val="105"/>
          <w:rFonts w:hint="eastAsia" w:eastAsia="宋体" w:cs="Calibri"/>
          <w:lang w:val="en-US" w:eastAsia="zh-CN"/>
        </w:rPr>
        <w:t>3</w:t>
      </w:r>
      <w:r>
        <w:rPr>
          <w:rStyle w:val="105"/>
          <w:rFonts w:eastAsia="Calibri" w:cs="Calibri"/>
          <w:lang w:val="en-US" w:eastAsia="en-US"/>
        </w:rPr>
        <w:t>:</w:t>
      </w:r>
    </w:p>
    <w:p>
      <w:pPr>
        <w:ind w:leftChars="100"/>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pPr>
        <w:pStyle w:val="69"/>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Table 6.9.3-1: "QoS Sustainability" statistics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9"/>
        <w:gridCol w:w="7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9" w:type="dxa"/>
            <w:shd w:val="clear" w:color="auto" w:fill="auto"/>
          </w:tcPr>
          <w:p>
            <w:pPr>
              <w:pStyle w:val="65"/>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Information</w:t>
            </w:r>
          </w:p>
        </w:tc>
        <w:tc>
          <w:tcPr>
            <w:tcW w:w="7152" w:type="dxa"/>
            <w:shd w:val="clear" w:color="auto" w:fill="auto"/>
          </w:tcPr>
          <w:p>
            <w:pPr>
              <w:pStyle w:val="65"/>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9"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List of QoS sustainability Analytics (1..max)</w:t>
            </w:r>
          </w:p>
        </w:tc>
        <w:tc>
          <w:tcPr>
            <w:tcW w:w="7152" w:type="dxa"/>
            <w:shd w:val="clear" w:color="auto" w:fill="auto"/>
          </w:tcPr>
          <w:p>
            <w:pPr>
              <w:pStyle w:val="67"/>
              <w:ind w:leftChars="100"/>
              <w:rPr>
                <w:rFonts w:hint="default" w:ascii="Times New Roman" w:hAnsi="Times New Roman" w:cs="Times New Roman"/>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9"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&gt;Applicable Area (NOTE 1)</w:t>
            </w:r>
          </w:p>
        </w:tc>
        <w:tc>
          <w:tcPr>
            <w:tcW w:w="7152"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A list of TAIs or Cell IDs or a geographical area in a fine granularity (e.g. smaller than a cell) within the Location information that the analytics applies to. If a Spatial granularity size was provided in the request or subscription, the number of elements of the list is smaller than or equal to the Spatial granularity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9"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&gt;Applicable Time Period</w:t>
            </w:r>
          </w:p>
        </w:tc>
        <w:tc>
          <w:tcPr>
            <w:tcW w:w="7152"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The time period within the Analytics target period that the analytics applies to. If a Temporal granularity size was provided in the request or subscription, the duration of the Applicable Time Period is greater than or equal to the Temporal granularity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9"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&gt;Crossed Reporting Threshold(s)</w:t>
            </w:r>
          </w:p>
        </w:tc>
        <w:tc>
          <w:tcPr>
            <w:tcW w:w="7152"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The Reporting Threshold(s) that are met or exceeded or crossed by the statistics value or the expected value of the QoS KPI.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shd w:val="clear" w:color="auto" w:fill="auto"/>
          </w:tcPr>
          <w:p>
            <w:pPr>
              <w:pStyle w:val="80"/>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NOTE 1:</w:t>
            </w:r>
            <w:r>
              <w:rPr>
                <w:rFonts w:hint="default" w:ascii="Times New Roman" w:hAnsi="Times New Roman" w:cs="Times New Roman"/>
                <w:i/>
                <w:iCs/>
                <w:sz w:val="20"/>
                <w:szCs w:val="20"/>
              </w:rPr>
              <w:tab/>
            </w:r>
            <w:r>
              <w:rPr>
                <w:rFonts w:hint="default" w:ascii="Times New Roman" w:hAnsi="Times New Roman" w:cs="Times New Roman"/>
                <w:i/>
                <w:iCs/>
                <w:sz w:val="20"/>
                <w:szCs w:val="20"/>
              </w:rPr>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tc>
      </w:tr>
    </w:tbl>
    <w:p>
      <w:pPr>
        <w:ind w:leftChars="100"/>
        <w:rPr>
          <w:rFonts w:hint="default" w:ascii="Times New Roman" w:hAnsi="Times New Roman" w:cs="Times New Roman"/>
          <w:i/>
          <w:iCs/>
          <w:sz w:val="20"/>
          <w:szCs w:val="20"/>
        </w:rPr>
      </w:pPr>
    </w:p>
    <w:p>
      <w:pPr>
        <w:pStyle w:val="69"/>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Table 6.9.3-2: "QoS Sustainability" predictions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9"/>
        <w:gridCol w:w="7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9" w:type="dxa"/>
            <w:shd w:val="clear" w:color="auto" w:fill="auto"/>
          </w:tcPr>
          <w:p>
            <w:pPr>
              <w:pStyle w:val="65"/>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Information</w:t>
            </w:r>
          </w:p>
        </w:tc>
        <w:tc>
          <w:tcPr>
            <w:tcW w:w="7152" w:type="dxa"/>
            <w:shd w:val="clear" w:color="auto" w:fill="auto"/>
          </w:tcPr>
          <w:p>
            <w:pPr>
              <w:pStyle w:val="65"/>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9"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List of QoS sustainability Analytics (1..max)</w:t>
            </w:r>
          </w:p>
        </w:tc>
        <w:tc>
          <w:tcPr>
            <w:tcW w:w="7152" w:type="dxa"/>
            <w:shd w:val="clear" w:color="auto" w:fill="auto"/>
          </w:tcPr>
          <w:p>
            <w:pPr>
              <w:pStyle w:val="67"/>
              <w:ind w:leftChars="100"/>
              <w:rPr>
                <w:rFonts w:hint="default" w:ascii="Times New Roman" w:hAnsi="Times New Roman" w:cs="Times New Roman"/>
                <w:i/>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79"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&gt;Applicable Area (NOTE 1)</w:t>
            </w:r>
          </w:p>
        </w:tc>
        <w:tc>
          <w:tcPr>
            <w:tcW w:w="7152"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A list of TAIs or Cell IDs or a geographical area in a fine granularity (e.g. smaller than a cell) within the Location information that the analytics applies to. If a Spatial granularity size was provided in the request or subscription, the number of elements of the list is smaller than or equal to the Spatial granularity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79"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&gt;Applicable Time Period</w:t>
            </w:r>
          </w:p>
        </w:tc>
        <w:tc>
          <w:tcPr>
            <w:tcW w:w="7152"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The time period within the Analytics target period that the analytics applies to. If a Temporal granularity size was provided in the request or subscription, the duration of the Applicable Time Period is greater than or equal to the Temporal granularity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9"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&gt;Crossed Reporting Threshold(s)</w:t>
            </w:r>
          </w:p>
        </w:tc>
        <w:tc>
          <w:tcPr>
            <w:tcW w:w="7152"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The Reporting Threshold(s) that are met or exceeded or crossed by the statistics value or the expected value of the QoS KPI.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9"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&gt;Confidence</w:t>
            </w:r>
          </w:p>
        </w:tc>
        <w:tc>
          <w:tcPr>
            <w:tcW w:w="7152" w:type="dxa"/>
            <w:shd w:val="clear" w:color="auto" w:fill="auto"/>
          </w:tcPr>
          <w:p>
            <w:pPr>
              <w:pStyle w:val="67"/>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Confidence of the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2"/>
            <w:shd w:val="clear" w:color="auto" w:fill="auto"/>
          </w:tcPr>
          <w:p>
            <w:pPr>
              <w:pStyle w:val="80"/>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NOTE 1:</w:t>
            </w:r>
            <w:r>
              <w:rPr>
                <w:rFonts w:hint="default" w:ascii="Times New Roman" w:hAnsi="Times New Roman" w:cs="Times New Roman"/>
                <w:i/>
                <w:iCs/>
                <w:sz w:val="20"/>
                <w:szCs w:val="20"/>
              </w:rPr>
              <w:tab/>
            </w:r>
            <w:r>
              <w:rPr>
                <w:rFonts w:hint="default" w:ascii="Times New Roman" w:hAnsi="Times New Roman" w:cs="Times New Roman"/>
                <w:i/>
                <w:iCs/>
                <w:sz w:val="20"/>
                <w:szCs w:val="20"/>
              </w:rPr>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tc>
      </w:tr>
    </w:tbl>
    <w:p>
      <w:pPr>
        <w:ind w:leftChars="100"/>
        <w:rPr>
          <w:rFonts w:hint="default" w:ascii="Times New Roman" w:hAnsi="Times New Roman" w:cs="Times New Roman"/>
          <w:i/>
          <w:iCs/>
          <w:sz w:val="20"/>
          <w:szCs w:val="20"/>
        </w:rPr>
      </w:pPr>
    </w:p>
    <w:p>
      <w:pPr>
        <w:pStyle w:val="70"/>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NOTE 1:</w:t>
      </w:r>
      <w:r>
        <w:rPr>
          <w:rFonts w:hint="default" w:ascii="Times New Roman" w:hAnsi="Times New Roman" w:cs="Times New Roman"/>
          <w:i/>
          <w:iCs/>
          <w:sz w:val="20"/>
          <w:szCs w:val="20"/>
        </w:rPr>
        <w:tab/>
      </w:r>
      <w:r>
        <w:rPr>
          <w:rFonts w:hint="default" w:ascii="Times New Roman" w:hAnsi="Times New Roman" w:cs="Times New Roman"/>
          <w:i/>
          <w:iCs/>
          <w:sz w:val="20"/>
          <w:szCs w:val="20"/>
        </w:rPr>
        <w:t>The meaning of Confidence is based on the SLA, i.e. the consumer has to understand the meaning of the different values of Confidence.</w:t>
      </w:r>
    </w:p>
    <w:p>
      <w:pPr>
        <w:pStyle w:val="70"/>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NOTE 2:</w:t>
      </w:r>
      <w:r>
        <w:rPr>
          <w:rFonts w:hint="default" w:ascii="Times New Roman" w:hAnsi="Times New Roman" w:cs="Times New Roman"/>
          <w:i/>
          <w:iCs/>
          <w:sz w:val="20"/>
          <w:szCs w:val="20"/>
        </w:rPr>
        <w:tab/>
      </w:r>
      <w:r>
        <w:rPr>
          <w:rFonts w:hint="default" w:ascii="Times New Roman" w:hAnsi="Times New Roman" w:cs="Times New Roman"/>
          <w:i/>
          <w:iCs/>
          <w:sz w:val="20"/>
          <w:szCs w:val="20"/>
        </w:rPr>
        <w:t>The Analytics can contain multiple sets of the above information if the location information reflected a list of waypoints.</w:t>
      </w:r>
    </w:p>
    <w:p>
      <w:pPr>
        <w:ind w:leftChars="100"/>
        <w:rPr>
          <w:rFonts w:hint="default" w:ascii="Times New Roman" w:hAnsi="Times New Roman" w:cs="Times New Roman"/>
          <w:i/>
          <w:iCs/>
          <w:sz w:val="20"/>
          <w:szCs w:val="20"/>
        </w:rPr>
      </w:pPr>
      <w:r>
        <w:rPr>
          <w:rFonts w:hint="default" w:ascii="Times New Roman" w:hAnsi="Times New Roman" w:cs="Times New Roman"/>
          <w:i/>
          <w:iCs/>
          <w:sz w:val="20"/>
          <w:szCs w:val="20"/>
        </w:rPr>
        <w:t>The number of QoS sustainability analytics entries is limited by the maximum number of objects provided as part of Analytics Reporting Information.</w:t>
      </w:r>
    </w:p>
    <w:p>
      <w:pPr>
        <w:rPr>
          <w:rStyle w:val="105"/>
          <w:rFonts w:hint="default" w:cs="Calibri"/>
          <w:lang w:val="en-US" w:eastAsia="zh-CN"/>
        </w:rPr>
      </w:pPr>
      <w:r>
        <w:rPr>
          <w:rStyle w:val="105"/>
          <w:rFonts w:cs="Calibri"/>
          <w:lang w:val="en-US" w:eastAsia="en-US"/>
        </w:rPr>
        <w:t xml:space="preserve">CT3 </w:t>
      </w:r>
      <w:r>
        <w:rPr>
          <w:rStyle w:val="105"/>
          <w:rFonts w:hint="eastAsia" w:cs="Calibri"/>
          <w:lang w:val="en-US" w:eastAsia="zh-CN"/>
        </w:rPr>
        <w:t>understand that the e</w:t>
      </w:r>
      <w:r>
        <w:rPr>
          <w:rStyle w:val="105"/>
          <w:rFonts w:hint="eastAsia" w:cs="Calibri"/>
          <w:lang w:val="en-US" w:eastAsia="en-US"/>
        </w:rPr>
        <w:t>stimated bandwidth for 5QI</w:t>
      </w:r>
      <w:r>
        <w:rPr>
          <w:rStyle w:val="105"/>
          <w:rFonts w:hint="eastAsia" w:cs="Calibri"/>
          <w:lang w:val="en-US" w:eastAsia="zh-CN"/>
        </w:rPr>
        <w:t xml:space="preserve"> is one of the output analytics of the </w:t>
      </w:r>
      <w:r>
        <w:rPr>
          <w:rStyle w:val="105"/>
          <w:rFonts w:hint="default" w:cs="Calibri"/>
          <w:lang w:val="en-US" w:eastAsia="en-US"/>
        </w:rPr>
        <w:t>Crossed Reporting Threshold(s)</w:t>
      </w:r>
      <w:r>
        <w:rPr>
          <w:rStyle w:val="105"/>
          <w:rFonts w:hint="eastAsia" w:cs="Calibri"/>
          <w:lang w:val="en-US" w:eastAsia="zh-CN"/>
        </w:rPr>
        <w:t xml:space="preserve">, as described in </w:t>
      </w:r>
      <w:r>
        <w:rPr>
          <w:rStyle w:val="105"/>
          <w:rFonts w:hint="default" w:cs="Calibri"/>
          <w:lang w:val="en-US" w:eastAsia="en-US"/>
        </w:rPr>
        <w:t>Table 6.9.3-2</w:t>
      </w:r>
      <w:r>
        <w:rPr>
          <w:rStyle w:val="105"/>
          <w:rFonts w:hint="eastAsia" w:cs="Calibri"/>
          <w:lang w:val="en-US" w:eastAsia="zh-CN"/>
        </w:rPr>
        <w:t xml:space="preserve"> o</w:t>
      </w:r>
      <w:r>
        <w:rPr>
          <w:rStyle w:val="105"/>
          <w:rFonts w:cs="Calibri"/>
          <w:lang w:val="en-US" w:eastAsia="en-US"/>
        </w:rPr>
        <w:t>f TS 23.</w:t>
      </w:r>
      <w:r>
        <w:rPr>
          <w:rStyle w:val="105"/>
          <w:rFonts w:hint="eastAsia" w:cs="Calibri"/>
          <w:lang w:val="en-US" w:eastAsia="zh-CN"/>
        </w:rPr>
        <w:t>288.</w:t>
      </w:r>
    </w:p>
    <w:p>
      <w:pPr>
        <w:rPr>
          <w:rStyle w:val="105"/>
          <w:rFonts w:cs="Calibri"/>
          <w:lang w:val="en-US" w:eastAsia="en-US"/>
        </w:rPr>
      </w:pPr>
      <w:r>
        <w:rPr>
          <w:rStyle w:val="105"/>
          <w:rFonts w:hint="eastAsia" w:cs="Calibri"/>
          <w:lang w:val="en-US" w:eastAsia="zh-CN"/>
        </w:rPr>
        <w:t xml:space="preserve">CT 3 </w:t>
      </w:r>
      <w:r>
        <w:rPr>
          <w:rStyle w:val="105"/>
          <w:rFonts w:cs="Calibri"/>
          <w:lang w:val="en-US" w:eastAsia="en-US"/>
        </w:rPr>
        <w:t>would like to ask SA2:</w:t>
      </w:r>
    </w:p>
    <w:p>
      <w:pPr>
        <w:rPr>
          <w:rStyle w:val="105"/>
          <w:rFonts w:hint="default" w:cs="Calibri"/>
          <w:lang w:val="en-US" w:eastAsia="zh-CN"/>
        </w:rPr>
      </w:pPr>
      <w:r>
        <w:rPr>
          <w:rStyle w:val="105"/>
          <w:rFonts w:cs="Calibri"/>
          <w:b/>
          <w:bCs/>
          <w:lang w:val="en-US" w:eastAsia="en-US"/>
        </w:rPr>
        <w:t>Question 1:</w:t>
      </w:r>
      <w:r>
        <w:rPr>
          <w:rStyle w:val="105"/>
          <w:rFonts w:cs="Calibri"/>
          <w:b/>
          <w:bCs/>
          <w:lang w:val="en-US" w:eastAsia="en-US"/>
        </w:rPr>
        <w:tab/>
      </w:r>
      <w:r>
        <w:rPr>
          <w:rStyle w:val="105"/>
          <w:rFonts w:hint="eastAsia" w:cs="Calibri"/>
          <w:lang w:val="en-US" w:eastAsia="zh-CN"/>
        </w:rPr>
        <w:t xml:space="preserve">Whether and how the AF/NEF understand the 5QI, so that AF/NEF can bond the </w:t>
      </w:r>
      <w:r>
        <w:rPr>
          <w:rStyle w:val="105"/>
          <w:rFonts w:hint="eastAsia" w:cs="Calibri"/>
          <w:lang w:val="en-US" w:eastAsia="en-US"/>
        </w:rPr>
        <w:t>estimated bandwidth for 5QI exposed by NWDAF</w:t>
      </w:r>
      <w:r>
        <w:rPr>
          <w:rStyle w:val="105"/>
          <w:rFonts w:hint="eastAsia" w:cs="Calibri"/>
          <w:lang w:val="en-US" w:eastAsia="zh-CN"/>
        </w:rPr>
        <w:t xml:space="preserve"> with flow description?</w:t>
      </w:r>
    </w:p>
    <w:p>
      <w:pPr>
        <w:spacing w:after="120"/>
        <w:rPr>
          <w:rStyle w:val="105"/>
          <w:rFonts w:eastAsia="Calibri" w:cs="Calibri"/>
          <w:b/>
          <w:lang w:val="en-US" w:eastAsia="en-US"/>
        </w:rPr>
      </w:pPr>
    </w:p>
    <w:p>
      <w:pPr>
        <w:pStyle w:val="2"/>
        <w:numPr>
          <w:ilvl w:val="0"/>
          <w:numId w:val="5"/>
        </w:numPr>
        <w:ind w:left="993" w:hanging="993"/>
      </w:pPr>
      <w:r>
        <w:t>Actions</w:t>
      </w:r>
    </w:p>
    <w:p>
      <w:pPr>
        <w:spacing w:after="120"/>
        <w:ind w:left="1985" w:hanging="1985"/>
        <w:rPr>
          <w:rFonts w:ascii="Arial" w:hAnsi="Arial" w:cs="Arial"/>
          <w:b/>
        </w:rPr>
      </w:pPr>
      <w:r>
        <w:rPr>
          <w:rFonts w:ascii="Arial" w:hAnsi="Arial" w:cs="Arial"/>
          <w:b/>
        </w:rPr>
        <w:t>To SA2:</w:t>
      </w:r>
    </w:p>
    <w:p>
      <w:pPr>
        <w:spacing w:after="120"/>
        <w:ind w:left="993" w:hanging="993"/>
        <w:rPr>
          <w:rStyle w:val="105"/>
          <w:rFonts w:eastAsia="Calibri" w:cs="Calibri"/>
          <w:lang w:val="en-US" w:eastAsia="en-US"/>
        </w:rPr>
      </w:pPr>
      <w:r>
        <w:rPr>
          <w:rFonts w:ascii="Arial" w:hAnsi="Arial" w:cs="Arial"/>
          <w:b/>
        </w:rPr>
        <w:t>ACTION:</w:t>
      </w:r>
      <w:r>
        <w:t xml:space="preserve"> </w:t>
      </w:r>
      <w:r>
        <w:tab/>
      </w:r>
      <w:r>
        <w:rPr>
          <w:rStyle w:val="105"/>
          <w:rFonts w:eastAsia="Calibri" w:cs="Calibri"/>
          <w:lang w:val="en-US" w:eastAsia="en-US"/>
        </w:rPr>
        <w:t>CT3 kindly asks SA2 to answer above questions and amend the SA2 specifications accordingly.</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pPr>
        <w:tabs>
          <w:tab w:val="left" w:pos="5103"/>
        </w:tabs>
        <w:spacing w:after="120"/>
        <w:ind w:left="2268" w:hanging="2268"/>
        <w:rPr>
          <w:rFonts w:ascii="Arial" w:hAnsi="Arial" w:cs="Arial"/>
          <w:bCs/>
        </w:rPr>
      </w:pPr>
      <w:bookmarkStart w:id="7" w:name="_Hlk134178652"/>
      <w:r>
        <w:rPr>
          <w:rFonts w:ascii="Arial" w:hAnsi="Arial" w:cs="Arial"/>
          <w:bCs/>
        </w:rPr>
        <w:t>CT3#130</w:t>
      </w:r>
      <w:r>
        <w:rPr>
          <w:rFonts w:ascii="Arial" w:hAnsi="Arial" w:cs="Arial"/>
          <w:bCs/>
        </w:rPr>
        <w:tab/>
      </w:r>
      <w:r>
        <w:rPr>
          <w:rFonts w:ascii="Arial" w:hAnsi="Arial" w:cs="Arial"/>
          <w:bCs/>
        </w:rPr>
        <w:t>9</w:t>
      </w:r>
      <w:r>
        <w:rPr>
          <w:rFonts w:ascii="Arial" w:hAnsi="Arial" w:cs="Arial"/>
          <w:bCs/>
          <w:vertAlign w:val="superscript"/>
        </w:rPr>
        <w:t>th</w:t>
      </w:r>
      <w:r>
        <w:rPr>
          <w:rFonts w:ascii="Arial" w:hAnsi="Arial" w:cs="Arial"/>
          <w:bCs/>
        </w:rPr>
        <w:t xml:space="preserve"> – 13</w:t>
      </w:r>
      <w:r>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r>
      <w:r>
        <w:rPr>
          <w:rFonts w:ascii="Arial" w:hAnsi="Arial" w:cs="Arial"/>
          <w:bCs/>
        </w:rPr>
        <w:t>Xiamen, China</w:t>
      </w:r>
    </w:p>
    <w:bookmarkEnd w:id="7"/>
    <w:p>
      <w:pPr>
        <w:tabs>
          <w:tab w:val="left" w:pos="5103"/>
        </w:tabs>
        <w:spacing w:after="120"/>
        <w:ind w:left="2268" w:hanging="2268"/>
        <w:rPr>
          <w:rFonts w:ascii="Arial" w:hAnsi="Arial" w:cs="Arial"/>
          <w:bCs/>
        </w:rPr>
      </w:pPr>
      <w:r>
        <w:rPr>
          <w:rFonts w:ascii="Arial" w:hAnsi="Arial" w:cs="Arial"/>
          <w:bCs/>
        </w:rPr>
        <w:t>CT3#13</w:t>
      </w:r>
      <w:r>
        <w:rPr>
          <w:rFonts w:hint="eastAsia" w:ascii="Arial" w:hAnsi="Arial" w:cs="Arial"/>
          <w:bCs/>
          <w:lang w:val="en-US" w:eastAsia="zh-CN"/>
        </w:rPr>
        <w:t>1</w:t>
      </w:r>
      <w:r>
        <w:rPr>
          <w:rFonts w:ascii="Arial" w:hAnsi="Arial" w:cs="Arial"/>
          <w:bCs/>
        </w:rPr>
        <w:tab/>
      </w:r>
      <w:r>
        <w:rPr>
          <w:rFonts w:hint="eastAsia" w:ascii="Arial" w:hAnsi="Arial" w:cs="Arial"/>
          <w:bCs/>
          <w:lang w:val="en-US" w:eastAsia="zh-CN"/>
        </w:rPr>
        <w:t>13</w:t>
      </w:r>
      <w:r>
        <w:rPr>
          <w:rFonts w:ascii="Arial" w:hAnsi="Arial" w:cs="Arial"/>
          <w:bCs/>
          <w:vertAlign w:val="superscript"/>
        </w:rPr>
        <w:t>th</w:t>
      </w:r>
      <w:r>
        <w:rPr>
          <w:rFonts w:ascii="Arial" w:hAnsi="Arial" w:cs="Arial"/>
          <w:bCs/>
        </w:rPr>
        <w:t xml:space="preserve"> – 1</w:t>
      </w:r>
      <w:r>
        <w:rPr>
          <w:rFonts w:hint="eastAsia" w:ascii="Arial" w:hAnsi="Arial" w:cs="Arial"/>
          <w:bCs/>
          <w:lang w:val="en-US" w:eastAsia="zh-CN"/>
        </w:rPr>
        <w:t>7</w:t>
      </w:r>
      <w:r>
        <w:rPr>
          <w:rFonts w:ascii="Arial" w:hAnsi="Arial" w:cs="Arial"/>
          <w:bCs/>
          <w:vertAlign w:val="superscript"/>
        </w:rPr>
        <w:t>th</w:t>
      </w:r>
      <w:r>
        <w:rPr>
          <w:rFonts w:ascii="Arial" w:hAnsi="Arial" w:cs="Arial"/>
          <w:bCs/>
        </w:rPr>
        <w:t xml:space="preserve"> </w:t>
      </w:r>
      <w:r>
        <w:rPr>
          <w:rFonts w:hint="eastAsia" w:ascii="Arial" w:hAnsi="Arial" w:cs="Arial"/>
          <w:bCs/>
          <w:lang w:val="en-US" w:eastAsia="zh-CN"/>
        </w:rPr>
        <w:t>November</w:t>
      </w:r>
      <w:r>
        <w:rPr>
          <w:rFonts w:ascii="Arial" w:hAnsi="Arial" w:cs="Arial"/>
          <w:bCs/>
        </w:rPr>
        <w:t xml:space="preserve"> 2023 </w:t>
      </w:r>
      <w:r>
        <w:rPr>
          <w:rFonts w:ascii="Arial" w:hAnsi="Arial" w:cs="Arial"/>
          <w:bCs/>
        </w:rPr>
        <w:tab/>
      </w:r>
      <w:r>
        <w:rPr>
          <w:rFonts w:ascii="Arial" w:hAnsi="Arial" w:cs="Arial"/>
          <w:bCs/>
        </w:rPr>
        <w:tab/>
      </w:r>
      <w:r>
        <w:rPr>
          <w:rFonts w:hint="eastAsia" w:ascii="Arial" w:hAnsi="Arial" w:cs="Arial"/>
          <w:bCs/>
        </w:rPr>
        <w:t>Chicago, US</w:t>
      </w:r>
    </w:p>
    <w:p>
      <w:pPr>
        <w:overflowPunct/>
        <w:autoSpaceDE/>
        <w:autoSpaceDN/>
        <w:adjustRightInd/>
        <w:spacing w:after="0"/>
        <w:textAlignment w:val="auto"/>
        <w:rPr>
          <w:rFonts w:ascii="Arial" w:hAnsi="Arial" w:cs="Arial"/>
          <w:color w:val="212529"/>
          <w:sz w:val="21"/>
          <w:szCs w:val="21"/>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471E7F"/>
    <w:multiLevelType w:val="multilevel"/>
    <w:tmpl w:val="14471E7F"/>
    <w:lvl w:ilvl="0" w:tentative="0">
      <w:start w:val="1"/>
      <w:numFmt w:val="decimal"/>
      <w:lvlText w:val="%1"/>
      <w:lvlJc w:val="left"/>
      <w:pPr>
        <w:ind w:left="1490" w:hanging="113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B0A1344"/>
    <w:multiLevelType w:val="singleLevel"/>
    <w:tmpl w:val="1B0A1344"/>
    <w:lvl w:ilvl="0" w:tentative="0">
      <w:start w:val="1"/>
      <w:numFmt w:val="bullet"/>
      <w:pStyle w:val="58"/>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6"/>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7"/>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5"/>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015E"/>
    <w:rsid w:val="000046E6"/>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F0D6A"/>
    <w:rsid w:val="001F29E8"/>
    <w:rsid w:val="001F37FE"/>
    <w:rsid w:val="001F5252"/>
    <w:rsid w:val="001F6FA9"/>
    <w:rsid w:val="00202529"/>
    <w:rsid w:val="00211BB7"/>
    <w:rsid w:val="00215373"/>
    <w:rsid w:val="00221CD8"/>
    <w:rsid w:val="00231912"/>
    <w:rsid w:val="0023533C"/>
    <w:rsid w:val="00252C46"/>
    <w:rsid w:val="00254023"/>
    <w:rsid w:val="00255D89"/>
    <w:rsid w:val="00261419"/>
    <w:rsid w:val="00261EAD"/>
    <w:rsid w:val="0026577B"/>
    <w:rsid w:val="002732DF"/>
    <w:rsid w:val="00285DDA"/>
    <w:rsid w:val="00286D4D"/>
    <w:rsid w:val="0029411E"/>
    <w:rsid w:val="00296EB4"/>
    <w:rsid w:val="002973F0"/>
    <w:rsid w:val="002A0DC7"/>
    <w:rsid w:val="002A7FA7"/>
    <w:rsid w:val="002B0C98"/>
    <w:rsid w:val="002B4210"/>
    <w:rsid w:val="002B4875"/>
    <w:rsid w:val="002B7495"/>
    <w:rsid w:val="002D51A3"/>
    <w:rsid w:val="002D58D6"/>
    <w:rsid w:val="002D732E"/>
    <w:rsid w:val="002E1E45"/>
    <w:rsid w:val="002E5AB0"/>
    <w:rsid w:val="002E647B"/>
    <w:rsid w:val="002E7A65"/>
    <w:rsid w:val="002F63EE"/>
    <w:rsid w:val="002F7FCF"/>
    <w:rsid w:val="003004E6"/>
    <w:rsid w:val="00303902"/>
    <w:rsid w:val="0030572F"/>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69E4"/>
    <w:rsid w:val="00371A85"/>
    <w:rsid w:val="0037257A"/>
    <w:rsid w:val="0037678E"/>
    <w:rsid w:val="0038090F"/>
    <w:rsid w:val="00391C28"/>
    <w:rsid w:val="003A542C"/>
    <w:rsid w:val="003B1DDA"/>
    <w:rsid w:val="003B5EC8"/>
    <w:rsid w:val="003C2ADB"/>
    <w:rsid w:val="003D02D6"/>
    <w:rsid w:val="003D2E14"/>
    <w:rsid w:val="003E62B6"/>
    <w:rsid w:val="003F0419"/>
    <w:rsid w:val="003F2F88"/>
    <w:rsid w:val="004009F4"/>
    <w:rsid w:val="00401AE4"/>
    <w:rsid w:val="00403220"/>
    <w:rsid w:val="00405337"/>
    <w:rsid w:val="004063CE"/>
    <w:rsid w:val="004118A0"/>
    <w:rsid w:val="00430388"/>
    <w:rsid w:val="0043191F"/>
    <w:rsid w:val="00437E9B"/>
    <w:rsid w:val="004433E7"/>
    <w:rsid w:val="00444139"/>
    <w:rsid w:val="00444890"/>
    <w:rsid w:val="004465E7"/>
    <w:rsid w:val="004513DB"/>
    <w:rsid w:val="00451A66"/>
    <w:rsid w:val="004667C4"/>
    <w:rsid w:val="00477260"/>
    <w:rsid w:val="00487978"/>
    <w:rsid w:val="00494BE6"/>
    <w:rsid w:val="00495FD6"/>
    <w:rsid w:val="004A038E"/>
    <w:rsid w:val="004A455E"/>
    <w:rsid w:val="004B27EE"/>
    <w:rsid w:val="004B3F92"/>
    <w:rsid w:val="004B5141"/>
    <w:rsid w:val="004B5C38"/>
    <w:rsid w:val="004B5ECC"/>
    <w:rsid w:val="004C3D5B"/>
    <w:rsid w:val="004C7A18"/>
    <w:rsid w:val="004D52F3"/>
    <w:rsid w:val="004E37F4"/>
    <w:rsid w:val="004E645C"/>
    <w:rsid w:val="00503605"/>
    <w:rsid w:val="00510E72"/>
    <w:rsid w:val="005126E6"/>
    <w:rsid w:val="00513872"/>
    <w:rsid w:val="00522CF5"/>
    <w:rsid w:val="00524A87"/>
    <w:rsid w:val="00544134"/>
    <w:rsid w:val="00550997"/>
    <w:rsid w:val="0055688F"/>
    <w:rsid w:val="00557363"/>
    <w:rsid w:val="00567D77"/>
    <w:rsid w:val="005854F7"/>
    <w:rsid w:val="005866B0"/>
    <w:rsid w:val="0059054D"/>
    <w:rsid w:val="005A63D3"/>
    <w:rsid w:val="005A7BFB"/>
    <w:rsid w:val="005B2039"/>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432F"/>
    <w:rsid w:val="00686137"/>
    <w:rsid w:val="00693366"/>
    <w:rsid w:val="00693FD1"/>
    <w:rsid w:val="006A4261"/>
    <w:rsid w:val="006C02EA"/>
    <w:rsid w:val="006D0F9A"/>
    <w:rsid w:val="006D4033"/>
    <w:rsid w:val="006D4800"/>
    <w:rsid w:val="006E135A"/>
    <w:rsid w:val="006E48BD"/>
    <w:rsid w:val="006E645E"/>
    <w:rsid w:val="006F25A9"/>
    <w:rsid w:val="00700583"/>
    <w:rsid w:val="007035C3"/>
    <w:rsid w:val="007101BD"/>
    <w:rsid w:val="007108FA"/>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80298"/>
    <w:rsid w:val="00784E22"/>
    <w:rsid w:val="007A00EA"/>
    <w:rsid w:val="007A1F2C"/>
    <w:rsid w:val="007A312B"/>
    <w:rsid w:val="007A546B"/>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7357"/>
    <w:rsid w:val="008A759F"/>
    <w:rsid w:val="008B1685"/>
    <w:rsid w:val="008B38F5"/>
    <w:rsid w:val="008C1485"/>
    <w:rsid w:val="008D2CF1"/>
    <w:rsid w:val="008D4A56"/>
    <w:rsid w:val="008E2795"/>
    <w:rsid w:val="008E49ED"/>
    <w:rsid w:val="008E6D7D"/>
    <w:rsid w:val="008F1771"/>
    <w:rsid w:val="008F2140"/>
    <w:rsid w:val="008F46EE"/>
    <w:rsid w:val="008F5E8B"/>
    <w:rsid w:val="0090351B"/>
    <w:rsid w:val="009052F3"/>
    <w:rsid w:val="00906AC9"/>
    <w:rsid w:val="00906E36"/>
    <w:rsid w:val="009138F3"/>
    <w:rsid w:val="009177F2"/>
    <w:rsid w:val="009204F4"/>
    <w:rsid w:val="00920788"/>
    <w:rsid w:val="00924813"/>
    <w:rsid w:val="009336A6"/>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7F51"/>
    <w:rsid w:val="00985E14"/>
    <w:rsid w:val="009972F0"/>
    <w:rsid w:val="009A32E9"/>
    <w:rsid w:val="009A636C"/>
    <w:rsid w:val="009B5785"/>
    <w:rsid w:val="009C0548"/>
    <w:rsid w:val="009C4578"/>
    <w:rsid w:val="009C7B34"/>
    <w:rsid w:val="009D111A"/>
    <w:rsid w:val="009D329D"/>
    <w:rsid w:val="009D66E1"/>
    <w:rsid w:val="009D6896"/>
    <w:rsid w:val="009E6522"/>
    <w:rsid w:val="009E6556"/>
    <w:rsid w:val="009F19D8"/>
    <w:rsid w:val="009F2598"/>
    <w:rsid w:val="009F4614"/>
    <w:rsid w:val="009F7D08"/>
    <w:rsid w:val="00A04842"/>
    <w:rsid w:val="00A058A0"/>
    <w:rsid w:val="00A06B76"/>
    <w:rsid w:val="00A12973"/>
    <w:rsid w:val="00A14191"/>
    <w:rsid w:val="00A17905"/>
    <w:rsid w:val="00A315E1"/>
    <w:rsid w:val="00A34240"/>
    <w:rsid w:val="00A3620F"/>
    <w:rsid w:val="00A3702F"/>
    <w:rsid w:val="00A37DF5"/>
    <w:rsid w:val="00A51034"/>
    <w:rsid w:val="00A52419"/>
    <w:rsid w:val="00A52D42"/>
    <w:rsid w:val="00A562F5"/>
    <w:rsid w:val="00A57006"/>
    <w:rsid w:val="00A64E3C"/>
    <w:rsid w:val="00A65089"/>
    <w:rsid w:val="00A670D4"/>
    <w:rsid w:val="00A758CA"/>
    <w:rsid w:val="00A822E6"/>
    <w:rsid w:val="00A875FB"/>
    <w:rsid w:val="00A91C23"/>
    <w:rsid w:val="00A9303F"/>
    <w:rsid w:val="00A9404E"/>
    <w:rsid w:val="00A94159"/>
    <w:rsid w:val="00AA5AB8"/>
    <w:rsid w:val="00AB3EAA"/>
    <w:rsid w:val="00AD16C1"/>
    <w:rsid w:val="00AD6270"/>
    <w:rsid w:val="00AE5816"/>
    <w:rsid w:val="00AE7CD5"/>
    <w:rsid w:val="00AF1596"/>
    <w:rsid w:val="00AF75AC"/>
    <w:rsid w:val="00B02856"/>
    <w:rsid w:val="00B10A81"/>
    <w:rsid w:val="00B129B4"/>
    <w:rsid w:val="00B17B0C"/>
    <w:rsid w:val="00B2002D"/>
    <w:rsid w:val="00B209FD"/>
    <w:rsid w:val="00B23475"/>
    <w:rsid w:val="00B325AB"/>
    <w:rsid w:val="00B41D09"/>
    <w:rsid w:val="00B46868"/>
    <w:rsid w:val="00B47E22"/>
    <w:rsid w:val="00B50889"/>
    <w:rsid w:val="00B52AA9"/>
    <w:rsid w:val="00B60489"/>
    <w:rsid w:val="00B616B2"/>
    <w:rsid w:val="00B62405"/>
    <w:rsid w:val="00B70155"/>
    <w:rsid w:val="00B7126D"/>
    <w:rsid w:val="00B7492A"/>
    <w:rsid w:val="00B76792"/>
    <w:rsid w:val="00B82121"/>
    <w:rsid w:val="00B85D92"/>
    <w:rsid w:val="00B900E4"/>
    <w:rsid w:val="00B90C04"/>
    <w:rsid w:val="00B93558"/>
    <w:rsid w:val="00BA1927"/>
    <w:rsid w:val="00BB01C1"/>
    <w:rsid w:val="00BB11CA"/>
    <w:rsid w:val="00BB53EB"/>
    <w:rsid w:val="00BC07C7"/>
    <w:rsid w:val="00BC278B"/>
    <w:rsid w:val="00BD435E"/>
    <w:rsid w:val="00BE23B1"/>
    <w:rsid w:val="00BE2CBA"/>
    <w:rsid w:val="00BE6064"/>
    <w:rsid w:val="00BF6FC3"/>
    <w:rsid w:val="00C018BB"/>
    <w:rsid w:val="00C05735"/>
    <w:rsid w:val="00C10B37"/>
    <w:rsid w:val="00C12D0E"/>
    <w:rsid w:val="00C14339"/>
    <w:rsid w:val="00C2018E"/>
    <w:rsid w:val="00C21795"/>
    <w:rsid w:val="00C57161"/>
    <w:rsid w:val="00C66586"/>
    <w:rsid w:val="00C66B23"/>
    <w:rsid w:val="00C74CAA"/>
    <w:rsid w:val="00C75919"/>
    <w:rsid w:val="00C80BD5"/>
    <w:rsid w:val="00C81F6C"/>
    <w:rsid w:val="00C82B62"/>
    <w:rsid w:val="00C832BB"/>
    <w:rsid w:val="00C866ED"/>
    <w:rsid w:val="00C86976"/>
    <w:rsid w:val="00C86DF3"/>
    <w:rsid w:val="00C8711B"/>
    <w:rsid w:val="00C901D5"/>
    <w:rsid w:val="00C92AA9"/>
    <w:rsid w:val="00CA0067"/>
    <w:rsid w:val="00CA37A4"/>
    <w:rsid w:val="00CA5DE6"/>
    <w:rsid w:val="00CB0EA1"/>
    <w:rsid w:val="00CB20E0"/>
    <w:rsid w:val="00CB3F5D"/>
    <w:rsid w:val="00CB7CEB"/>
    <w:rsid w:val="00CC025D"/>
    <w:rsid w:val="00CC0A6D"/>
    <w:rsid w:val="00CC7D2A"/>
    <w:rsid w:val="00CD2997"/>
    <w:rsid w:val="00CD5CA3"/>
    <w:rsid w:val="00CE1FB3"/>
    <w:rsid w:val="00CE4998"/>
    <w:rsid w:val="00CF1CA6"/>
    <w:rsid w:val="00CF37D5"/>
    <w:rsid w:val="00CF5F52"/>
    <w:rsid w:val="00CF6A9D"/>
    <w:rsid w:val="00D01F9D"/>
    <w:rsid w:val="00D023A9"/>
    <w:rsid w:val="00D06EF0"/>
    <w:rsid w:val="00D10735"/>
    <w:rsid w:val="00D14ABA"/>
    <w:rsid w:val="00D16364"/>
    <w:rsid w:val="00D2043C"/>
    <w:rsid w:val="00D23B91"/>
    <w:rsid w:val="00D269EB"/>
    <w:rsid w:val="00D30765"/>
    <w:rsid w:val="00D354BE"/>
    <w:rsid w:val="00D362C4"/>
    <w:rsid w:val="00D3784F"/>
    <w:rsid w:val="00D41CA4"/>
    <w:rsid w:val="00D42321"/>
    <w:rsid w:val="00D441FB"/>
    <w:rsid w:val="00D4464F"/>
    <w:rsid w:val="00D44DC4"/>
    <w:rsid w:val="00D531C7"/>
    <w:rsid w:val="00D56126"/>
    <w:rsid w:val="00D56BA8"/>
    <w:rsid w:val="00D6152B"/>
    <w:rsid w:val="00D62A13"/>
    <w:rsid w:val="00D631A2"/>
    <w:rsid w:val="00D63D07"/>
    <w:rsid w:val="00D701A3"/>
    <w:rsid w:val="00D71356"/>
    <w:rsid w:val="00D73B77"/>
    <w:rsid w:val="00D741AE"/>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2101"/>
    <w:rsid w:val="00DC4B4F"/>
    <w:rsid w:val="00DC7B5E"/>
    <w:rsid w:val="00DE3414"/>
    <w:rsid w:val="00DE3A6B"/>
    <w:rsid w:val="00DE7F12"/>
    <w:rsid w:val="00DF2291"/>
    <w:rsid w:val="00DF26C1"/>
    <w:rsid w:val="00DF34C8"/>
    <w:rsid w:val="00DF5B15"/>
    <w:rsid w:val="00DF65A3"/>
    <w:rsid w:val="00E003A7"/>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786C"/>
    <w:rsid w:val="00E51C29"/>
    <w:rsid w:val="00E521B3"/>
    <w:rsid w:val="00E55763"/>
    <w:rsid w:val="00E557BF"/>
    <w:rsid w:val="00E577E0"/>
    <w:rsid w:val="00E6244C"/>
    <w:rsid w:val="00E703FA"/>
    <w:rsid w:val="00E716C6"/>
    <w:rsid w:val="00E762E0"/>
    <w:rsid w:val="00E767E4"/>
    <w:rsid w:val="00E842A9"/>
    <w:rsid w:val="00E92D29"/>
    <w:rsid w:val="00E9315B"/>
    <w:rsid w:val="00E967B3"/>
    <w:rsid w:val="00EA0E34"/>
    <w:rsid w:val="00EA53DF"/>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24B9B"/>
    <w:rsid w:val="00F306A5"/>
    <w:rsid w:val="00F42973"/>
    <w:rsid w:val="00F56958"/>
    <w:rsid w:val="00F57A1F"/>
    <w:rsid w:val="00F57C64"/>
    <w:rsid w:val="00F6478A"/>
    <w:rsid w:val="00F652BD"/>
    <w:rsid w:val="00F66AD9"/>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D19AA"/>
    <w:rsid w:val="00FD45BD"/>
    <w:rsid w:val="00FE06E9"/>
    <w:rsid w:val="00FE3D94"/>
    <w:rsid w:val="00FF0EC2"/>
    <w:rsid w:val="020E6E6E"/>
    <w:rsid w:val="021144F5"/>
    <w:rsid w:val="025D6BED"/>
    <w:rsid w:val="025F20F0"/>
    <w:rsid w:val="02984898"/>
    <w:rsid w:val="03DB4E5F"/>
    <w:rsid w:val="049D137C"/>
    <w:rsid w:val="04C06027"/>
    <w:rsid w:val="04EC45F3"/>
    <w:rsid w:val="05167D06"/>
    <w:rsid w:val="05181A44"/>
    <w:rsid w:val="055E2FBA"/>
    <w:rsid w:val="05847419"/>
    <w:rsid w:val="05B1065F"/>
    <w:rsid w:val="05B14F05"/>
    <w:rsid w:val="05EC5B44"/>
    <w:rsid w:val="06110302"/>
    <w:rsid w:val="07015E98"/>
    <w:rsid w:val="083D5414"/>
    <w:rsid w:val="08840D3E"/>
    <w:rsid w:val="093B1AB4"/>
    <w:rsid w:val="09A27414"/>
    <w:rsid w:val="09A57D65"/>
    <w:rsid w:val="0B8C4E2D"/>
    <w:rsid w:val="0D460B72"/>
    <w:rsid w:val="0DAD6B54"/>
    <w:rsid w:val="0E325320"/>
    <w:rsid w:val="0E987D02"/>
    <w:rsid w:val="0EDA2DDC"/>
    <w:rsid w:val="0F281825"/>
    <w:rsid w:val="0F864B0D"/>
    <w:rsid w:val="0FF17EFE"/>
    <w:rsid w:val="10517053"/>
    <w:rsid w:val="109E7152"/>
    <w:rsid w:val="10BC2D2B"/>
    <w:rsid w:val="10E82A49"/>
    <w:rsid w:val="1157679C"/>
    <w:rsid w:val="11BA6625"/>
    <w:rsid w:val="12026A19"/>
    <w:rsid w:val="12BA38EC"/>
    <w:rsid w:val="13AA2241"/>
    <w:rsid w:val="14355B71"/>
    <w:rsid w:val="14663C85"/>
    <w:rsid w:val="14F71945"/>
    <w:rsid w:val="14F94C07"/>
    <w:rsid w:val="16516CA8"/>
    <w:rsid w:val="170D7B31"/>
    <w:rsid w:val="17210DCB"/>
    <w:rsid w:val="176B64FB"/>
    <w:rsid w:val="17820677"/>
    <w:rsid w:val="179E21CE"/>
    <w:rsid w:val="181E3DA1"/>
    <w:rsid w:val="18B83735"/>
    <w:rsid w:val="197A29D8"/>
    <w:rsid w:val="19885571"/>
    <w:rsid w:val="19CA22D0"/>
    <w:rsid w:val="19CA3924"/>
    <w:rsid w:val="1AC7047C"/>
    <w:rsid w:val="1AEC4E38"/>
    <w:rsid w:val="1C7B5C36"/>
    <w:rsid w:val="1C9138F3"/>
    <w:rsid w:val="1D1F3AD3"/>
    <w:rsid w:val="1D640D44"/>
    <w:rsid w:val="1D8C172C"/>
    <w:rsid w:val="1E1E39F6"/>
    <w:rsid w:val="1E206BA0"/>
    <w:rsid w:val="1E39499E"/>
    <w:rsid w:val="1EB83BF5"/>
    <w:rsid w:val="1FB11493"/>
    <w:rsid w:val="204B4C94"/>
    <w:rsid w:val="20B31431"/>
    <w:rsid w:val="20D457EF"/>
    <w:rsid w:val="210A188C"/>
    <w:rsid w:val="21A97C58"/>
    <w:rsid w:val="21E23597"/>
    <w:rsid w:val="24FB55B8"/>
    <w:rsid w:val="255A0E55"/>
    <w:rsid w:val="262827A7"/>
    <w:rsid w:val="265B4A28"/>
    <w:rsid w:val="269221D6"/>
    <w:rsid w:val="27490680"/>
    <w:rsid w:val="287F50A4"/>
    <w:rsid w:val="29F4341E"/>
    <w:rsid w:val="2A8C07DD"/>
    <w:rsid w:val="2A9770AC"/>
    <w:rsid w:val="2B5B08F3"/>
    <w:rsid w:val="2BBF4052"/>
    <w:rsid w:val="2D105B5A"/>
    <w:rsid w:val="2DA85828"/>
    <w:rsid w:val="2E244C42"/>
    <w:rsid w:val="2EC93EE5"/>
    <w:rsid w:val="2F20375F"/>
    <w:rsid w:val="2F9724A4"/>
    <w:rsid w:val="3028070E"/>
    <w:rsid w:val="30D7502F"/>
    <w:rsid w:val="313B2B55"/>
    <w:rsid w:val="31DA5C60"/>
    <w:rsid w:val="320944A7"/>
    <w:rsid w:val="32C0140C"/>
    <w:rsid w:val="33552E44"/>
    <w:rsid w:val="33670134"/>
    <w:rsid w:val="33DF55BA"/>
    <w:rsid w:val="351E6B06"/>
    <w:rsid w:val="352A6B80"/>
    <w:rsid w:val="354E0A01"/>
    <w:rsid w:val="35AF77A0"/>
    <w:rsid w:val="35F17935"/>
    <w:rsid w:val="36420FBE"/>
    <w:rsid w:val="369E5028"/>
    <w:rsid w:val="372F6D3F"/>
    <w:rsid w:val="373C617C"/>
    <w:rsid w:val="37F5325E"/>
    <w:rsid w:val="389771E3"/>
    <w:rsid w:val="397A0ADB"/>
    <w:rsid w:val="3A6C38E7"/>
    <w:rsid w:val="3AD46FB5"/>
    <w:rsid w:val="3B1F6C0D"/>
    <w:rsid w:val="3B50198E"/>
    <w:rsid w:val="3C254B00"/>
    <w:rsid w:val="3C5F5CD1"/>
    <w:rsid w:val="3C9613C2"/>
    <w:rsid w:val="3DCC5572"/>
    <w:rsid w:val="3E731CA5"/>
    <w:rsid w:val="3ECF7A14"/>
    <w:rsid w:val="3EF065CE"/>
    <w:rsid w:val="3F8A38EC"/>
    <w:rsid w:val="3FDD07D5"/>
    <w:rsid w:val="3FF13705"/>
    <w:rsid w:val="400C112B"/>
    <w:rsid w:val="401D2061"/>
    <w:rsid w:val="40400F69"/>
    <w:rsid w:val="404C2CAF"/>
    <w:rsid w:val="415E79CC"/>
    <w:rsid w:val="42322F7E"/>
    <w:rsid w:val="432B51AD"/>
    <w:rsid w:val="44115CBC"/>
    <w:rsid w:val="44E66F99"/>
    <w:rsid w:val="44E8249C"/>
    <w:rsid w:val="453B283E"/>
    <w:rsid w:val="45C21DFF"/>
    <w:rsid w:val="45FA7D5B"/>
    <w:rsid w:val="489973AA"/>
    <w:rsid w:val="48D6720F"/>
    <w:rsid w:val="49D84F8F"/>
    <w:rsid w:val="4A4D5AF6"/>
    <w:rsid w:val="4A5144FD"/>
    <w:rsid w:val="4BBE5179"/>
    <w:rsid w:val="4C4D05B2"/>
    <w:rsid w:val="4C4E2CBD"/>
    <w:rsid w:val="4D544769"/>
    <w:rsid w:val="4D5A6673"/>
    <w:rsid w:val="4E9340AA"/>
    <w:rsid w:val="4F290E6D"/>
    <w:rsid w:val="4F92089C"/>
    <w:rsid w:val="4F9B7EA7"/>
    <w:rsid w:val="4F9F2B26"/>
    <w:rsid w:val="4FC92F74"/>
    <w:rsid w:val="4FFE59CD"/>
    <w:rsid w:val="50267A8B"/>
    <w:rsid w:val="509461CB"/>
    <w:rsid w:val="50BE6FAF"/>
    <w:rsid w:val="50C83755"/>
    <w:rsid w:val="50EA304C"/>
    <w:rsid w:val="513C2939"/>
    <w:rsid w:val="513C75A3"/>
    <w:rsid w:val="51641120"/>
    <w:rsid w:val="51E971D0"/>
    <w:rsid w:val="52545EA1"/>
    <w:rsid w:val="53D41815"/>
    <w:rsid w:val="54194508"/>
    <w:rsid w:val="54722618"/>
    <w:rsid w:val="547A32A8"/>
    <w:rsid w:val="54AB0292"/>
    <w:rsid w:val="54C35392"/>
    <w:rsid w:val="54D17D1C"/>
    <w:rsid w:val="553271D3"/>
    <w:rsid w:val="56B72852"/>
    <w:rsid w:val="56FC5D56"/>
    <w:rsid w:val="573A5D9A"/>
    <w:rsid w:val="578505F0"/>
    <w:rsid w:val="580C5702"/>
    <w:rsid w:val="58312988"/>
    <w:rsid w:val="58422359"/>
    <w:rsid w:val="585175C5"/>
    <w:rsid w:val="58701BA4"/>
    <w:rsid w:val="588C3C47"/>
    <w:rsid w:val="58907EDA"/>
    <w:rsid w:val="58C838B7"/>
    <w:rsid w:val="5906737F"/>
    <w:rsid w:val="59103CAB"/>
    <w:rsid w:val="5AFB2552"/>
    <w:rsid w:val="5B312A2C"/>
    <w:rsid w:val="5B785A54"/>
    <w:rsid w:val="5BDB7642"/>
    <w:rsid w:val="5C411ECA"/>
    <w:rsid w:val="5CE54F78"/>
    <w:rsid w:val="5E5E18DF"/>
    <w:rsid w:val="5F243C26"/>
    <w:rsid w:val="61020915"/>
    <w:rsid w:val="616D02E8"/>
    <w:rsid w:val="61FA20CA"/>
    <w:rsid w:val="6283241D"/>
    <w:rsid w:val="62BB2188"/>
    <w:rsid w:val="62E2795C"/>
    <w:rsid w:val="63AB3CC0"/>
    <w:rsid w:val="649F7E44"/>
    <w:rsid w:val="64CA4AE0"/>
    <w:rsid w:val="651C7490"/>
    <w:rsid w:val="654D0AF9"/>
    <w:rsid w:val="65790D87"/>
    <w:rsid w:val="65A818D7"/>
    <w:rsid w:val="65E848BE"/>
    <w:rsid w:val="6841159B"/>
    <w:rsid w:val="68A55548"/>
    <w:rsid w:val="68BA215E"/>
    <w:rsid w:val="68FC3B22"/>
    <w:rsid w:val="694E0453"/>
    <w:rsid w:val="69677364"/>
    <w:rsid w:val="69D803B7"/>
    <w:rsid w:val="6A4A404F"/>
    <w:rsid w:val="6A524969"/>
    <w:rsid w:val="6A986D66"/>
    <w:rsid w:val="6AD0680E"/>
    <w:rsid w:val="6C5021EA"/>
    <w:rsid w:val="6CCE4B92"/>
    <w:rsid w:val="6D0B689D"/>
    <w:rsid w:val="6DD156B9"/>
    <w:rsid w:val="6DE64BF1"/>
    <w:rsid w:val="6DE82E4A"/>
    <w:rsid w:val="6E634F36"/>
    <w:rsid w:val="6F5C2C41"/>
    <w:rsid w:val="701C1A9E"/>
    <w:rsid w:val="702C6ED1"/>
    <w:rsid w:val="708A7E30"/>
    <w:rsid w:val="709B1AC9"/>
    <w:rsid w:val="709F6BB5"/>
    <w:rsid w:val="70B704DA"/>
    <w:rsid w:val="70C04A87"/>
    <w:rsid w:val="71222644"/>
    <w:rsid w:val="715B556F"/>
    <w:rsid w:val="71F44E84"/>
    <w:rsid w:val="722E6263"/>
    <w:rsid w:val="73491F32"/>
    <w:rsid w:val="73924EA0"/>
    <w:rsid w:val="739C3F3B"/>
    <w:rsid w:val="74017B6D"/>
    <w:rsid w:val="744C085C"/>
    <w:rsid w:val="74666E87"/>
    <w:rsid w:val="75186CAB"/>
    <w:rsid w:val="752B7ECA"/>
    <w:rsid w:val="755E3B9C"/>
    <w:rsid w:val="75653527"/>
    <w:rsid w:val="75C54845"/>
    <w:rsid w:val="76845473"/>
    <w:rsid w:val="76B26A4C"/>
    <w:rsid w:val="77727D83"/>
    <w:rsid w:val="77B777B0"/>
    <w:rsid w:val="785155D0"/>
    <w:rsid w:val="79352EE7"/>
    <w:rsid w:val="79455C0B"/>
    <w:rsid w:val="79727929"/>
    <w:rsid w:val="79C23DD0"/>
    <w:rsid w:val="7A0138B5"/>
    <w:rsid w:val="7A0A44B4"/>
    <w:rsid w:val="7A7F6792"/>
    <w:rsid w:val="7BB832B0"/>
    <w:rsid w:val="7BC3261C"/>
    <w:rsid w:val="7BDE34E5"/>
    <w:rsid w:val="7DC852C9"/>
    <w:rsid w:val="7DD13F68"/>
    <w:rsid w:val="7E5F5463"/>
    <w:rsid w:val="7EF639AA"/>
    <w:rsid w:val="7F587BFA"/>
    <w:rsid w:val="7F8328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uiPriority w:val="0"/>
  </w:style>
  <w:style w:type="paragraph" w:styleId="28">
    <w:name w:val="annotation text"/>
    <w:basedOn w:val="1"/>
    <w:link w:val="11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Body Text Indent"/>
    <w:basedOn w:val="1"/>
    <w:link w:val="108"/>
    <w:semiHidden/>
    <w:unhideWhenUsed/>
    <w:qFormat/>
    <w:uiPriority w:val="99"/>
    <w:pPr>
      <w:spacing w:after="120"/>
      <w:ind w:left="420" w:leftChars="200"/>
    </w:pPr>
  </w:style>
  <w:style w:type="paragraph" w:styleId="31">
    <w:name w:val="List Bullet 5"/>
    <w:basedOn w:val="24"/>
    <w:semiHidden/>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link w:val="59"/>
    <w:semiHidden/>
    <w:unhideWhenUsed/>
    <w:qFormat/>
    <w:uiPriority w:val="99"/>
    <w:rPr>
      <w:rFonts w:ascii="Tahoma" w:hAnsi="Tahoma" w:cs="Tahoma"/>
      <w:sz w:val="16"/>
      <w:szCs w:val="16"/>
    </w:rPr>
  </w:style>
  <w:style w:type="paragraph" w:styleId="34">
    <w:name w:val="footer"/>
    <w:basedOn w:val="35"/>
    <w:semiHidden/>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zh-CN" w:bidi="ar-SA"/>
    </w:rPr>
  </w:style>
  <w:style w:type="paragraph" w:styleId="36">
    <w:name w:val="footnote text"/>
    <w:basedOn w:val="1"/>
    <w:link w:val="64"/>
    <w:semiHidden/>
    <w:qFormat/>
    <w:uiPriority w:val="0"/>
    <w:pPr>
      <w:keepLines/>
      <w:spacing w:after="0"/>
      <w:ind w:left="454" w:hanging="454"/>
    </w:pPr>
    <w:rPr>
      <w:sz w:val="16"/>
    </w:rPr>
  </w:style>
  <w:style w:type="paragraph" w:styleId="37">
    <w:name w:val="List 5"/>
    <w:basedOn w:val="38"/>
    <w:semiHidden/>
    <w:qFormat/>
    <w:uiPriority w:val="0"/>
    <w:pPr>
      <w:ind w:left="1702"/>
    </w:pPr>
  </w:style>
  <w:style w:type="paragraph" w:styleId="38">
    <w:name w:val="List 4"/>
    <w:basedOn w:val="12"/>
    <w:semiHidden/>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4"/>
    <w:qFormat/>
    <w:uiPriority w:val="10"/>
    <w:pPr>
      <w:overflowPunct/>
      <w:autoSpaceDE/>
      <w:autoSpaceDN/>
      <w:adjustRightInd/>
      <w:spacing w:before="240" w:after="60"/>
      <w:ind w:left="1701" w:hanging="1701"/>
      <w:textAlignment w:val="auto"/>
      <w:outlineLvl w:val="0"/>
    </w:pPr>
    <w:rPr>
      <w:rFonts w:ascii="Arial" w:hAnsi="Arial" w:eastAsia="等线" w:cs="Arial"/>
      <w:b/>
      <w:bCs/>
      <w:kern w:val="28"/>
      <w:lang w:eastAsia="en-US"/>
    </w:rPr>
  </w:style>
  <w:style w:type="paragraph" w:styleId="43">
    <w:name w:val="annotation subject"/>
    <w:basedOn w:val="28"/>
    <w:next w:val="28"/>
    <w:link w:val="112"/>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44">
    <w:name w:val="Body Text First Indent 2"/>
    <w:basedOn w:val="30"/>
    <w:link w:val="109"/>
    <w:semiHidden/>
    <w:unhideWhenUsed/>
    <w:qFormat/>
    <w:uiPriority w:val="99"/>
    <w:pPr>
      <w:ind w:firstLine="420" w:firstLineChars="200"/>
    </w:pPr>
  </w:style>
  <w:style w:type="character" w:styleId="47">
    <w:name w:val="page number"/>
    <w:basedOn w:val="46"/>
    <w:semiHidden/>
    <w:qFormat/>
    <w:uiPriority w:val="0"/>
  </w:style>
  <w:style w:type="character" w:styleId="48">
    <w:name w:val="Hyperlink"/>
    <w:unhideWhenUsed/>
    <w:qFormat/>
    <w:uiPriority w:val="99"/>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B1"/>
    <w:basedOn w:val="14"/>
    <w:link w:val="97"/>
    <w:qFormat/>
    <w:uiPriority w:val="0"/>
  </w:style>
  <w:style w:type="paragraph" w:customStyle="1" w:styleId="52">
    <w:name w:val="00 BodyText"/>
    <w:basedOn w:val="1"/>
    <w:uiPriority w:val="0"/>
    <w:pPr>
      <w:spacing w:after="220"/>
    </w:pPr>
    <w:rPr>
      <w:rFonts w:ascii="Arial" w:hAnsi="Arial"/>
      <w:sz w:val="22"/>
      <w:lang w:val="en-US" w:eastAsia="en-US"/>
    </w:rPr>
  </w:style>
  <w:style w:type="paragraph" w:customStyle="1" w:styleId="53">
    <w:name w:val="??"/>
    <w:qFormat/>
    <w:uiPriority w:val="0"/>
    <w:pPr>
      <w:widowControl w:val="0"/>
    </w:pPr>
    <w:rPr>
      <w:rFonts w:ascii="Times New Roman" w:hAnsi="Times New Roman" w:cs="Times New Roman" w:eastAsiaTheme="minorEastAsia"/>
      <w:lang w:val="en-US" w:eastAsia="en-US" w:bidi="ar-SA"/>
    </w:rPr>
  </w:style>
  <w:style w:type="paragraph" w:customStyle="1" w:styleId="54">
    <w:name w:val="??? 2"/>
    <w:basedOn w:val="53"/>
    <w:next w:val="53"/>
    <w:qFormat/>
    <w:uiPriority w:val="0"/>
    <w:pPr>
      <w:keepNext/>
    </w:pPr>
    <w:rPr>
      <w:rFonts w:ascii="Arial" w:hAnsi="Arial"/>
      <w:b/>
      <w:sz w:val="24"/>
    </w:rPr>
  </w:style>
  <w:style w:type="paragraph" w:customStyle="1" w:styleId="55">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6">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7">
    <w:name w:val="done"/>
    <w:basedOn w:val="56"/>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8">
    <w:name w:val="Not Done"/>
    <w:basedOn w:val="57"/>
    <w:qFormat/>
    <w:uiPriority w:val="0"/>
    <w:pPr>
      <w:numPr>
        <w:numId w:val="4"/>
      </w:numPr>
      <w:tabs>
        <w:tab w:val="left" w:pos="0"/>
      </w:tabs>
    </w:pPr>
    <w:rPr>
      <w:color w:val="FF0000"/>
    </w:rPr>
  </w:style>
  <w:style w:type="character" w:customStyle="1" w:styleId="59">
    <w:name w:val="Balloon Text Char"/>
    <w:link w:val="33"/>
    <w:semiHidden/>
    <w:qFormat/>
    <w:uiPriority w:val="99"/>
    <w:rPr>
      <w:rFonts w:ascii="Tahoma" w:hAnsi="Tahoma" w:cs="Tahoma"/>
      <w:sz w:val="16"/>
      <w:szCs w:val="16"/>
      <w:lang w:val="en-GB"/>
    </w:rPr>
  </w:style>
  <w:style w:type="character" w:customStyle="1" w:styleId="60">
    <w:name w:val="Header Char"/>
    <w:link w:val="35"/>
    <w:qFormat/>
    <w:uiPriority w:val="0"/>
    <w:rPr>
      <w:rFonts w:ascii="Arial" w:hAnsi="Arial"/>
      <w:b/>
      <w:sz w:val="18"/>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zh-CN" w:bidi="ar-SA"/>
    </w:rPr>
  </w:style>
  <w:style w:type="paragraph" w:customStyle="1" w:styleId="63">
    <w:name w:val="TT"/>
    <w:basedOn w:val="2"/>
    <w:next w:val="1"/>
    <w:uiPriority w:val="0"/>
    <w:pPr>
      <w:outlineLvl w:val="9"/>
    </w:pPr>
  </w:style>
  <w:style w:type="character" w:customStyle="1" w:styleId="64">
    <w:name w:val="Footnote Text Char"/>
    <w:link w:val="36"/>
    <w:semiHidden/>
    <w:qFormat/>
    <w:uiPriority w:val="0"/>
    <w:rPr>
      <w:sz w:val="16"/>
    </w:rPr>
  </w:style>
  <w:style w:type="paragraph" w:customStyle="1" w:styleId="65">
    <w:name w:val="TAH"/>
    <w:basedOn w:val="66"/>
    <w:link w:val="102"/>
    <w:qFormat/>
    <w:uiPriority w:val="0"/>
    <w:rPr>
      <w:b/>
    </w:rPr>
  </w:style>
  <w:style w:type="paragraph" w:customStyle="1" w:styleId="66">
    <w:name w:val="TAC"/>
    <w:basedOn w:val="67"/>
    <w:qFormat/>
    <w:uiPriority w:val="0"/>
    <w:pPr>
      <w:jc w:val="center"/>
    </w:pPr>
  </w:style>
  <w:style w:type="paragraph" w:customStyle="1" w:styleId="67">
    <w:name w:val="TAL"/>
    <w:basedOn w:val="1"/>
    <w:link w:val="101"/>
    <w:qFormat/>
    <w:uiPriority w:val="0"/>
    <w:pPr>
      <w:keepNext/>
      <w:keepLines/>
      <w:spacing w:after="0"/>
    </w:pPr>
    <w:rPr>
      <w:rFonts w:ascii="Arial" w:hAnsi="Arial"/>
      <w:sz w:val="18"/>
    </w:rPr>
  </w:style>
  <w:style w:type="paragraph" w:customStyle="1" w:styleId="68">
    <w:name w:val="TF"/>
    <w:basedOn w:val="69"/>
    <w:qFormat/>
    <w:uiPriority w:val="0"/>
    <w:pPr>
      <w:keepNext w:val="0"/>
      <w:spacing w:before="0" w:after="240"/>
    </w:pPr>
  </w:style>
  <w:style w:type="paragraph" w:customStyle="1" w:styleId="69">
    <w:name w:val="TH"/>
    <w:basedOn w:val="1"/>
    <w:link w:val="100"/>
    <w:qFormat/>
    <w:uiPriority w:val="0"/>
    <w:pPr>
      <w:keepNext/>
      <w:keepLines/>
      <w:spacing w:before="60"/>
      <w:jc w:val="center"/>
    </w:pPr>
    <w:rPr>
      <w:rFonts w:ascii="Arial" w:hAnsi="Arial"/>
      <w:b/>
    </w:rPr>
  </w:style>
  <w:style w:type="paragraph" w:customStyle="1" w:styleId="70">
    <w:name w:val="NO"/>
    <w:basedOn w:val="1"/>
    <w:link w:val="96"/>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zh-CN" w:bidi="ar-SA"/>
    </w:rPr>
  </w:style>
  <w:style w:type="paragraph" w:customStyle="1" w:styleId="74">
    <w:name w:val="NW"/>
    <w:basedOn w:val="70"/>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zh-CN" w:bidi="ar-SA"/>
    </w:rPr>
  </w:style>
  <w:style w:type="paragraph" w:customStyle="1" w:styleId="79">
    <w:name w:val="TAR"/>
    <w:basedOn w:val="67"/>
    <w:qFormat/>
    <w:uiPriority w:val="0"/>
    <w:pPr>
      <w:jc w:val="right"/>
    </w:pPr>
  </w:style>
  <w:style w:type="paragraph" w:customStyle="1" w:styleId="80">
    <w:name w:val="TAN"/>
    <w:basedOn w:val="67"/>
    <w:link w:val="103"/>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zh-CN"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zh-CN" w:bidi="ar-SA"/>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zh-CN"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zh-CN" w:bidi="ar-SA"/>
    </w:rPr>
  </w:style>
  <w:style w:type="paragraph" w:customStyle="1" w:styleId="85">
    <w:name w:val="ZV"/>
    <w:basedOn w:val="84"/>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zh-CN" w:bidi="ar-SA"/>
    </w:rPr>
  </w:style>
  <w:style w:type="paragraph" w:customStyle="1" w:styleId="88">
    <w:name w:val="Editor's Note"/>
    <w:basedOn w:val="70"/>
    <w:qFormat/>
    <w:uiPriority w:val="0"/>
    <w:rPr>
      <w:color w:val="FF0000"/>
    </w:rPr>
  </w:style>
  <w:style w:type="paragraph" w:customStyle="1" w:styleId="89">
    <w:name w:val="B2"/>
    <w:basedOn w:val="13"/>
    <w:link w:val="99"/>
    <w:qFormat/>
    <w:uiPriority w:val="0"/>
  </w:style>
  <w:style w:type="paragraph" w:customStyle="1" w:styleId="90">
    <w:name w:val="B3"/>
    <w:basedOn w:val="12"/>
    <w:uiPriority w:val="0"/>
  </w:style>
  <w:style w:type="paragraph" w:customStyle="1" w:styleId="91">
    <w:name w:val="B4"/>
    <w:basedOn w:val="38"/>
    <w:qFormat/>
    <w:uiPriority w:val="0"/>
  </w:style>
  <w:style w:type="paragraph" w:customStyle="1" w:styleId="92">
    <w:name w:val="B5"/>
    <w:basedOn w:val="37"/>
    <w:uiPriority w:val="0"/>
  </w:style>
  <w:style w:type="paragraph" w:customStyle="1" w:styleId="93">
    <w:name w:val="ZTD"/>
    <w:basedOn w:val="82"/>
    <w:qFormat/>
    <w:uiPriority w:val="0"/>
    <w:pPr>
      <w:framePr w:hRule="auto" w:y="852"/>
    </w:pPr>
    <w:rPr>
      <w:i w:val="0"/>
      <w:sz w:val="40"/>
    </w:rPr>
  </w:style>
  <w:style w:type="paragraph" w:customStyle="1" w:styleId="94">
    <w:name w:val="CR Cover Page"/>
    <w:link w:val="107"/>
    <w:qFormat/>
    <w:uiPriority w:val="0"/>
    <w:pPr>
      <w:spacing w:after="120"/>
    </w:pPr>
    <w:rPr>
      <w:rFonts w:ascii="Arial" w:hAnsi="Arial" w:eastAsia="宋体" w:cs="Times New Roman"/>
      <w:lang w:val="en-GB" w:eastAsia="en-US" w:bidi="ar-SA"/>
    </w:rPr>
  </w:style>
  <w:style w:type="paragraph" w:styleId="95">
    <w:name w:val="List Paragraph"/>
    <w:basedOn w:val="1"/>
    <w:qFormat/>
    <w:uiPriority w:val="34"/>
    <w:pPr>
      <w:ind w:firstLine="420" w:firstLineChars="200"/>
    </w:pPr>
  </w:style>
  <w:style w:type="character" w:customStyle="1" w:styleId="96">
    <w:name w:val="NO Char"/>
    <w:link w:val="70"/>
    <w:qFormat/>
    <w:uiPriority w:val="0"/>
    <w:rPr>
      <w:lang w:val="en-GB" w:eastAsia="zh-CN"/>
    </w:rPr>
  </w:style>
  <w:style w:type="character" w:customStyle="1" w:styleId="97">
    <w:name w:val="B1 Char"/>
    <w:link w:val="51"/>
    <w:qFormat/>
    <w:uiPriority w:val="0"/>
    <w:rPr>
      <w:lang w:val="en-GB" w:eastAsia="zh-CN"/>
    </w:rPr>
  </w:style>
  <w:style w:type="character" w:customStyle="1" w:styleId="98">
    <w:name w:val="NO Zchn"/>
    <w:qFormat/>
    <w:uiPriority w:val="0"/>
    <w:rPr>
      <w:lang w:eastAsia="en-US"/>
    </w:rPr>
  </w:style>
  <w:style w:type="character" w:customStyle="1" w:styleId="99">
    <w:name w:val="B2 Char"/>
    <w:link w:val="89"/>
    <w:qFormat/>
    <w:uiPriority w:val="0"/>
    <w:rPr>
      <w:lang w:val="en-GB" w:eastAsia="zh-CN"/>
    </w:rPr>
  </w:style>
  <w:style w:type="character" w:customStyle="1" w:styleId="100">
    <w:name w:val="TH Char"/>
    <w:link w:val="69"/>
    <w:qFormat/>
    <w:uiPriority w:val="0"/>
    <w:rPr>
      <w:rFonts w:ascii="Arial" w:hAnsi="Arial"/>
      <w:b/>
      <w:lang w:val="en-GB" w:eastAsia="zh-CN"/>
    </w:rPr>
  </w:style>
  <w:style w:type="character" w:customStyle="1" w:styleId="101">
    <w:name w:val="TAL Char"/>
    <w:link w:val="67"/>
    <w:qFormat/>
    <w:uiPriority w:val="0"/>
    <w:rPr>
      <w:rFonts w:ascii="Arial" w:hAnsi="Arial"/>
      <w:sz w:val="18"/>
      <w:lang w:val="en-GB" w:eastAsia="zh-CN"/>
    </w:rPr>
  </w:style>
  <w:style w:type="character" w:customStyle="1" w:styleId="102">
    <w:name w:val="TAH Car"/>
    <w:link w:val="65"/>
    <w:uiPriority w:val="0"/>
    <w:rPr>
      <w:rFonts w:ascii="Arial" w:hAnsi="Arial"/>
      <w:b/>
      <w:sz w:val="18"/>
      <w:lang w:val="en-GB" w:eastAsia="zh-CN"/>
    </w:rPr>
  </w:style>
  <w:style w:type="character" w:customStyle="1" w:styleId="103">
    <w:name w:val="TAN Char"/>
    <w:link w:val="80"/>
    <w:uiPriority w:val="0"/>
    <w:rPr>
      <w:rFonts w:ascii="Arial" w:hAnsi="Arial"/>
      <w:sz w:val="18"/>
      <w:lang w:val="en-GB" w:eastAsia="zh-CN"/>
    </w:rPr>
  </w:style>
  <w:style w:type="character" w:customStyle="1" w:styleId="104">
    <w:name w:val="Title Char"/>
    <w:basedOn w:val="46"/>
    <w:link w:val="42"/>
    <w:qFormat/>
    <w:uiPriority w:val="10"/>
    <w:rPr>
      <w:rFonts w:ascii="Arial" w:hAnsi="Arial" w:eastAsia="等线" w:cs="Arial"/>
      <w:b/>
      <w:bCs/>
      <w:kern w:val="28"/>
      <w:lang w:val="en-GB"/>
    </w:rPr>
  </w:style>
  <w:style w:type="character" w:customStyle="1" w:styleId="105">
    <w:name w:val="IvD bodytext Char"/>
    <w:link w:val="106"/>
    <w:qFormat/>
    <w:locked/>
    <w:uiPriority w:val="0"/>
    <w:rPr>
      <w:rFonts w:ascii="Arial" w:hAnsi="Arial" w:cs="Arial"/>
      <w:spacing w:val="2"/>
    </w:rPr>
  </w:style>
  <w:style w:type="paragraph" w:customStyle="1" w:styleId="106">
    <w:name w:val="IvD bodytext"/>
    <w:basedOn w:val="29"/>
    <w:link w:val="10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107">
    <w:name w:val="CR Cover Page Zchn"/>
    <w:link w:val="94"/>
    <w:qFormat/>
    <w:uiPriority w:val="0"/>
    <w:rPr>
      <w:rFonts w:ascii="Arial" w:hAnsi="Arial" w:eastAsia="宋体"/>
      <w:lang w:val="en-GB"/>
    </w:rPr>
  </w:style>
  <w:style w:type="character" w:customStyle="1" w:styleId="108">
    <w:name w:val="Body Text Indent Char"/>
    <w:basedOn w:val="46"/>
    <w:link w:val="30"/>
    <w:semiHidden/>
    <w:qFormat/>
    <w:uiPriority w:val="99"/>
    <w:rPr>
      <w:lang w:val="en-GB" w:eastAsia="zh-CN"/>
    </w:rPr>
  </w:style>
  <w:style w:type="character" w:customStyle="1" w:styleId="109">
    <w:name w:val="Body Text First Indent 2 Char"/>
    <w:basedOn w:val="108"/>
    <w:link w:val="44"/>
    <w:semiHidden/>
    <w:qFormat/>
    <w:uiPriority w:val="99"/>
    <w:rPr>
      <w:lang w:val="en-GB" w:eastAsia="zh-CN"/>
    </w:rPr>
  </w:style>
  <w:style w:type="paragraph" w:customStyle="1" w:styleId="110">
    <w:name w:val="Revision"/>
    <w:hidden/>
    <w:semiHidden/>
    <w:qFormat/>
    <w:uiPriority w:val="99"/>
    <w:rPr>
      <w:rFonts w:ascii="Times New Roman" w:hAnsi="Times New Roman" w:cs="Times New Roman" w:eastAsiaTheme="minorEastAsia"/>
      <w:lang w:val="en-GB" w:eastAsia="zh-CN" w:bidi="ar-SA"/>
    </w:rPr>
  </w:style>
  <w:style w:type="character" w:customStyle="1" w:styleId="111">
    <w:name w:val="Comment Text Char"/>
    <w:basedOn w:val="46"/>
    <w:link w:val="28"/>
    <w:semiHidden/>
    <w:qFormat/>
    <w:uiPriority w:val="0"/>
    <w:rPr>
      <w:rFonts w:ascii="Arial" w:hAnsi="Arial"/>
      <w:lang w:val="en-GB" w:eastAsia="zh-CN"/>
    </w:rPr>
  </w:style>
  <w:style w:type="character" w:customStyle="1" w:styleId="112">
    <w:name w:val="Comment Subject Char"/>
    <w:basedOn w:val="111"/>
    <w:link w:val="43"/>
    <w:semiHidden/>
    <w:qFormat/>
    <w:uiPriority w:val="99"/>
    <w:rPr>
      <w:rFonts w:ascii="Arial" w:hAnsi="Arial"/>
      <w:b/>
      <w:bCs/>
      <w:lang w:val="en-GB"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777</Words>
  <Characters>4431</Characters>
  <Lines>36</Lines>
  <Paragraphs>10</Paragraphs>
  <TotalTime>0</TotalTime>
  <ScaleCrop>false</ScaleCrop>
  <LinksUpToDate>false</LinksUpToDate>
  <CharactersWithSpaces>5198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2023-08-11T15:23:00Z</dcterms:created>
  <dc:creator>David Boswarthick</dc:creator>
  <cp:lastModifiedBy>zhenning</cp:lastModifiedBy>
  <cp:lastPrinted>2002-04-23T07:10:00Z</cp:lastPrinted>
  <dcterms:modified xsi:type="dcterms:W3CDTF">2023-08-14T13:34:22Z</dcterms:modified>
  <dc:title>LS template for N3</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(3)p+XEq6EAYUdKBF1HNaFbcWyP+b+NujsUW6hE9JvgaW9rApZHZ6ux6RqpdjIId+oL8PRmskwq
hO8dBhPfovoi5A5id86h6srrtU4GbzkswMovBq+kvvpnXcD/7RuEwnl+6xG5n0Igf7EaQD5o
eLm37il6/gWsckA0PSZfgtzqRig2TkVh47oEKzClj5wNWjiwmqYFJP1ANLDKlqyU3KGjTLqG
CK+5phiLZ1i9tFCAp3</vt:lpwstr>
  </property>
  <property fmtid="{D5CDD505-2E9C-101B-9397-08002B2CF9AE}" pid="3" name="_2015_ms_pID_7253431">
    <vt:lpwstr>ZrKPBReRCQq699SvAtzE/J3eIjtcCm//yeu5nrSmgd3vvM22pEaZJX
ycHArb8eSng4Vj9pSxzj490sbhMSa8dQZCX1JG/joySmG50MERYjtIt28OeaGw0e7KPh2+L0
4Vxjn4C0IsszOH/nozRQmQhdGXQH4/7ieuuCRzwxcBC44EBy5FlC/Idx1LZymBJOX3I90G1Q
peXTd7w4aZkcrDhslWptIMF8p3sG9IwKfXnP</vt:lpwstr>
  </property>
  <property fmtid="{D5CDD505-2E9C-101B-9397-08002B2CF9AE}" pid="4" name="_2015_ms_pID_7253432">
    <vt:lpwstr>N59t9ZWBh+R2zWP+p18c4nk=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2052-11.8.2.12085</vt:lpwstr>
  </property>
  <property fmtid="{D5CDD505-2E9C-101B-9397-08002B2CF9AE}" pid="10" name="ICV">
    <vt:lpwstr>9EB67E70569E4904BD199E3BDB4C526F</vt:lpwstr>
  </property>
</Properties>
</file>